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2026/108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SL 47-26O Schülerbeförderung im freigestellten Schülerverkehr und in der Sonderbeförderung für die Schuljahr 2026/2027 bis 2029/2030 mit der Option der Verlängerung um ein Schuljahr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Beförderung von Schülern im freigestellten Schülerverkehr und in der Sonderbeförderung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